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2C82F" w14:textId="77777777" w:rsidR="00726A0E" w:rsidRPr="00726A0E" w:rsidRDefault="00726A0E" w:rsidP="00726A0E">
      <w:pPr>
        <w:rPr>
          <w:b/>
        </w:rPr>
      </w:pPr>
      <w:r w:rsidRPr="00726A0E">
        <w:rPr>
          <w:b/>
        </w:rPr>
        <w:t>Feministiskt Perspektiv 2015-04-21</w:t>
      </w:r>
    </w:p>
    <w:p w14:paraId="1D569B3A" w14:textId="77777777" w:rsidR="00726A0E" w:rsidRDefault="00726A0E" w:rsidP="00726A0E"/>
    <w:p w14:paraId="4B4E27AF" w14:textId="12E21241" w:rsidR="000532CB" w:rsidRPr="000532CB" w:rsidRDefault="000532CB" w:rsidP="00726A0E">
      <w:pPr>
        <w:spacing w:line="276" w:lineRule="auto"/>
        <w:rPr>
          <w:rFonts w:cs="Georgia"/>
          <w:color w:val="131313"/>
          <w:sz w:val="40"/>
          <w:szCs w:val="40"/>
        </w:rPr>
      </w:pPr>
      <w:r w:rsidRPr="000532CB">
        <w:rPr>
          <w:rFonts w:cs="Georgia"/>
          <w:color w:val="131313"/>
          <w:sz w:val="40"/>
          <w:szCs w:val="40"/>
        </w:rPr>
        <w:t xml:space="preserve">Konst i gapet mellan tiggande och givande </w:t>
      </w:r>
    </w:p>
    <w:p w14:paraId="10553DE4" w14:textId="77777777" w:rsidR="000532CB" w:rsidRDefault="000532CB" w:rsidP="00726A0E">
      <w:pPr>
        <w:spacing w:line="276" w:lineRule="auto"/>
        <w:rPr>
          <w:rFonts w:ascii="Cambria" w:hAnsi="Cambria" w:cs="Georgia"/>
          <w:b/>
          <w:color w:val="131313"/>
        </w:rPr>
      </w:pPr>
    </w:p>
    <w:p w14:paraId="06CF60E4" w14:textId="0440F6F1" w:rsidR="000532CB" w:rsidRPr="000532CB" w:rsidRDefault="000532CB" w:rsidP="00726A0E">
      <w:pPr>
        <w:spacing w:line="276" w:lineRule="auto"/>
        <w:rPr>
          <w:rFonts w:ascii="Cambria" w:hAnsi="Cambria"/>
          <w:b/>
        </w:rPr>
      </w:pPr>
      <w:r w:rsidRPr="000532CB">
        <w:rPr>
          <w:rFonts w:ascii="Cambria" w:hAnsi="Cambria" w:cs="Georgia"/>
          <w:b/>
          <w:color w:val="131313"/>
        </w:rPr>
        <w:t>Cecilia Parsberg utforskar ambivalensen i mötet mellan tiggande och givande genom att iscensätta mellanrummet mellan de båda körerna. ”Den ordlösa sången är skärande och väldigt berörande”, skriver Hanna Bäckström som i ”den gnagande känslan av obekvämhet” finner en etisk och politisk potential att inte försonas med maktskillnaden.</w:t>
      </w:r>
    </w:p>
    <w:p w14:paraId="5CC4C831" w14:textId="77777777" w:rsidR="000532CB" w:rsidRPr="000532CB" w:rsidRDefault="000532CB" w:rsidP="00726A0E">
      <w:pPr>
        <w:spacing w:line="276" w:lineRule="auto"/>
      </w:pPr>
    </w:p>
    <w:p w14:paraId="14D8A858" w14:textId="19CBA662" w:rsidR="001204CA" w:rsidRDefault="00673A84" w:rsidP="00726A0E">
      <w:pPr>
        <w:spacing w:line="276" w:lineRule="auto"/>
      </w:pPr>
      <w:r w:rsidRPr="000532CB">
        <w:t xml:space="preserve">Cecilia Parsberg </w:t>
      </w:r>
      <w:r w:rsidR="00112FF1" w:rsidRPr="000532CB">
        <w:t xml:space="preserve">har sedan 2011 arbetat med </w:t>
      </w:r>
      <w:r w:rsidR="00621004" w:rsidRPr="000532CB">
        <w:t>konst</w:t>
      </w:r>
      <w:r w:rsidR="00112FF1" w:rsidRPr="000532CB">
        <w:t xml:space="preserve">närliga gestaltningar för </w:t>
      </w:r>
      <w:r w:rsidR="000A2C56" w:rsidRPr="000532CB">
        <w:t xml:space="preserve">att </w:t>
      </w:r>
      <w:r w:rsidR="00112FF1" w:rsidRPr="000532CB">
        <w:t>undersöka situationen för de hemlösa EU-migranter som försörjer sig genom att ”tigga” i allt f</w:t>
      </w:r>
      <w:r w:rsidR="00CA128C" w:rsidRPr="000532CB">
        <w:t>ler svenska kommuner</w:t>
      </w:r>
      <w:r w:rsidR="00CA128C">
        <w:t>. Projektet,</w:t>
      </w:r>
      <w:r w:rsidR="00112FF1">
        <w:t xml:space="preserve"> som också är Parsbergs avhandlingsarbete i fri konst vid Umeå universitet, började med </w:t>
      </w:r>
      <w:r w:rsidR="006952CB">
        <w:t>ett</w:t>
      </w:r>
      <w:r w:rsidR="00112FF1">
        <w:t xml:space="preserve"> </w:t>
      </w:r>
      <w:r w:rsidR="008E2DF2">
        <w:t xml:space="preserve">misslyckat </w:t>
      </w:r>
      <w:r w:rsidR="00112FF1">
        <w:t>möte med e</w:t>
      </w:r>
      <w:r w:rsidR="008E2DF2">
        <w:t>n tiggande man i Göteborg 2010</w:t>
      </w:r>
      <w:r w:rsidR="006952CB">
        <w:t xml:space="preserve">. När Cecilia Parsberg </w:t>
      </w:r>
      <w:r w:rsidR="008E2DF2" w:rsidRPr="00590C69">
        <w:t xml:space="preserve">reflekterade över situationen i efterhand </w:t>
      </w:r>
      <w:r w:rsidR="00490A8C" w:rsidRPr="00590C69">
        <w:t xml:space="preserve">frågade hon sig varför hon </w:t>
      </w:r>
      <w:r w:rsidR="00784557" w:rsidRPr="00590C69">
        <w:t>blev så prov</w:t>
      </w:r>
      <w:r w:rsidR="004D3716" w:rsidRPr="00590C69">
        <w:t>ocerad av den utsträckta handen. V</w:t>
      </w:r>
      <w:r w:rsidR="00EF6242" w:rsidRPr="00590C69">
        <w:t xml:space="preserve">arför </w:t>
      </w:r>
      <w:r w:rsidR="004D3716" w:rsidRPr="00590C69">
        <w:t xml:space="preserve">väcker </w:t>
      </w:r>
      <w:r w:rsidR="00BE65B7" w:rsidRPr="00590C69">
        <w:t xml:space="preserve">”tiggeriet” </w:t>
      </w:r>
      <w:r w:rsidR="004D3716" w:rsidRPr="00590C69">
        <w:t>så starka känslor?</w:t>
      </w:r>
      <w:r w:rsidR="00784557" w:rsidRPr="00590C69">
        <w:t xml:space="preserve"> </w:t>
      </w:r>
      <w:r w:rsidR="008B4764" w:rsidRPr="00590C69">
        <w:t xml:space="preserve">”Vi som vill </w:t>
      </w:r>
      <w:r w:rsidR="00C53337" w:rsidRPr="00590C69">
        <w:t xml:space="preserve">ha </w:t>
      </w:r>
      <w:r w:rsidR="008B4764" w:rsidRPr="00590C69">
        <w:t>en framtid med öppna gränser måste gå in i den komplexa europeiska politiken, det är där kampen</w:t>
      </w:r>
      <w:r w:rsidR="00590C69">
        <w:t xml:space="preserve"> m</w:t>
      </w:r>
      <w:r w:rsidR="007F3D09">
        <w:t>åste vara” säger Parsberg när jag ringer upp henne</w:t>
      </w:r>
      <w:r w:rsidR="008B4764" w:rsidRPr="00590C69">
        <w:t>. ”Men som konstnär kan jag lyfta fram dramat som utspelar sig på gatan, så att vi fortsätter prata om det”.</w:t>
      </w:r>
      <w:r w:rsidR="008B4764">
        <w:t xml:space="preserve"> </w:t>
      </w:r>
      <w:r w:rsidR="009A6C2B">
        <w:t xml:space="preserve"> </w:t>
      </w:r>
    </w:p>
    <w:p w14:paraId="76133DCE" w14:textId="77777777" w:rsidR="001204CA" w:rsidRDefault="001204CA" w:rsidP="00726A0E">
      <w:pPr>
        <w:spacing w:line="276" w:lineRule="auto"/>
        <w:rPr>
          <w:rFonts w:ascii="Georgia" w:hAnsi="Georgia" w:cs="Georgia"/>
          <w:sz w:val="34"/>
          <w:szCs w:val="34"/>
        </w:rPr>
      </w:pPr>
    </w:p>
    <w:p w14:paraId="08E5A331" w14:textId="00E8C055" w:rsidR="00AB6A91" w:rsidRDefault="00673A84" w:rsidP="00726A0E">
      <w:pPr>
        <w:spacing w:line="276" w:lineRule="auto"/>
      </w:pPr>
      <w:r>
        <w:t>Jag</w:t>
      </w:r>
      <w:r w:rsidR="004344A3">
        <w:t xml:space="preserve"> tar del av Cecilia Parsbergs senaste videoinstallation</w:t>
      </w:r>
      <w:r w:rsidR="00112FF1">
        <w:t>, ”Givandets kör</w:t>
      </w:r>
      <w:r>
        <w:t xml:space="preserve"> </w:t>
      </w:r>
      <w:r w:rsidR="00112FF1">
        <w:t xml:space="preserve">och Tiggandets kör” </w:t>
      </w:r>
      <w:r>
        <w:t>när den visas på kulturhuset Väven i Umeå</w:t>
      </w:r>
      <w:r w:rsidR="00112FF1">
        <w:t xml:space="preserve">. </w:t>
      </w:r>
      <w:r w:rsidR="006952CB">
        <w:t>Ett tiotal kvinnor och män som annars tigger på gatan, och en lika stor grupp som brukar ge när de möter tiggande, står i ett stort rum, vända mot varandra. De</w:t>
      </w:r>
      <w:r w:rsidR="0005106C">
        <w:t xml:space="preserve"> sjunger ordlöst, svarar på vandras utrop, och</w:t>
      </w:r>
      <w:r w:rsidR="006952CB">
        <w:t xml:space="preserve"> ljudet lägger sig som en </w:t>
      </w:r>
      <w:r w:rsidR="0005106C">
        <w:t>böljande</w:t>
      </w:r>
      <w:r w:rsidR="006952CB">
        <w:t xml:space="preserve"> matta </w:t>
      </w:r>
      <w:r w:rsidR="0005106C">
        <w:t xml:space="preserve">av klagorop </w:t>
      </w:r>
      <w:r w:rsidR="006952CB">
        <w:t>över rummet</w:t>
      </w:r>
      <w:r w:rsidR="008E2DF2">
        <w:t xml:space="preserve">. </w:t>
      </w:r>
      <w:r w:rsidR="0005106C">
        <w:t xml:space="preserve">Givandets kör är projicerad på en </w:t>
      </w:r>
      <w:r w:rsidR="00A47FF6">
        <w:t xml:space="preserve">stor </w:t>
      </w:r>
      <w:r w:rsidR="0005106C">
        <w:t>skärm till höger, och Tiggandets kör till vänster. I mellanrummet som skapas står publiken. Det är också detta mellanrum, eller avstånd, mellan den som ger och den som ber om hjälp, som k</w:t>
      </w:r>
      <w:r w:rsidR="006B5B45">
        <w:t>onstverket söker iscensätta</w:t>
      </w:r>
      <w:r w:rsidR="00A47FF6">
        <w:t xml:space="preserve">. </w:t>
      </w:r>
      <w:r w:rsidR="007E64D1">
        <w:t xml:space="preserve">Videoverket kompletteras med </w:t>
      </w:r>
      <w:r w:rsidR="00693964">
        <w:t xml:space="preserve">en film om produktionen </w:t>
      </w:r>
      <w:r w:rsidR="007E64D1">
        <w:t>– givande och tiggande arbetade under tre dagar tillsammans med konstnären och två körledare</w:t>
      </w:r>
      <w:r w:rsidR="008E2DF2">
        <w:t xml:space="preserve"> för att tillsammans utforska hur de genom rytm</w:t>
      </w:r>
      <w:r w:rsidR="00653FDF">
        <w:t>er</w:t>
      </w:r>
      <w:r w:rsidR="008E2DF2">
        <w:t xml:space="preserve"> och ljud skulle kunna kommunicera sina känslor inför varandra. </w:t>
      </w:r>
    </w:p>
    <w:p w14:paraId="0CE4D822" w14:textId="77777777" w:rsidR="00AB6A91" w:rsidRDefault="00AB6A91" w:rsidP="00726A0E">
      <w:pPr>
        <w:spacing w:line="276" w:lineRule="auto"/>
      </w:pPr>
    </w:p>
    <w:p w14:paraId="5AFB225C" w14:textId="36163984" w:rsidR="00AB6A91" w:rsidRDefault="0092614A" w:rsidP="00726A0E">
      <w:pPr>
        <w:spacing w:line="276" w:lineRule="auto"/>
      </w:pPr>
      <w:r>
        <w:t xml:space="preserve">Den ordlösa sången är </w:t>
      </w:r>
      <w:r w:rsidR="00AB6A91">
        <w:t>skärande</w:t>
      </w:r>
      <w:r w:rsidR="006B5B45">
        <w:t xml:space="preserve"> och väldigt berörande</w:t>
      </w:r>
      <w:r w:rsidR="00AB6A91">
        <w:t xml:space="preserve">. Trots att jag bara står mellan två videodukar känns laddningen mellan körerna nästan elektrisk. Det beror utan tvekan på deltagarnas allvar och de starka känslor som spelas upp, men också </w:t>
      </w:r>
      <w:r>
        <w:t>på att jag påminns om min egen</w:t>
      </w:r>
      <w:r w:rsidR="0023695C">
        <w:t xml:space="preserve"> </w:t>
      </w:r>
      <w:r>
        <w:t>oförmåga att överbrygga det där</w:t>
      </w:r>
      <w:r w:rsidR="00261AEA">
        <w:t xml:space="preserve"> </w:t>
      </w:r>
      <w:r w:rsidR="004D3716">
        <w:t xml:space="preserve">avståndet som allmosans logik sätter upp. </w:t>
      </w:r>
      <w:r w:rsidR="00565A06">
        <w:t>Visst är vi</w:t>
      </w:r>
      <w:r w:rsidR="0073358C">
        <w:t xml:space="preserve"> som människor</w:t>
      </w:r>
      <w:r w:rsidR="00565A06">
        <w:t xml:space="preserve"> inte så olika under allt</w:t>
      </w:r>
      <w:r w:rsidR="0073358C">
        <w:t xml:space="preserve">, men det går inte att bortse från hur långt ifrån </w:t>
      </w:r>
      <w:r w:rsidR="00A4213B">
        <w:t xml:space="preserve">varandra </w:t>
      </w:r>
      <w:r w:rsidR="0073358C">
        <w:t>de ekonomiska, politiska och rasist</w:t>
      </w:r>
      <w:r>
        <w:t>iska strukturerna placerar</w:t>
      </w:r>
      <w:r w:rsidR="00703073">
        <w:t xml:space="preserve"> mig och den romska kvinnan utanför mataffären</w:t>
      </w:r>
      <w:r>
        <w:t>. Mellan den som har och den som behöver finns en grundläggande maktasymmetri, som inte kan önskas</w:t>
      </w:r>
      <w:r w:rsidR="006B5B45">
        <w:t xml:space="preserve"> bort</w:t>
      </w:r>
      <w:r>
        <w:t xml:space="preserve">. För </w:t>
      </w:r>
      <w:r w:rsidR="004D3716">
        <w:t xml:space="preserve">att en gåva inte </w:t>
      </w:r>
      <w:r w:rsidR="004D3716">
        <w:lastRenderedPageBreak/>
        <w:t xml:space="preserve">bara ska förskjuta skulden över på mottagaren </w:t>
      </w:r>
      <w:r>
        <w:t xml:space="preserve">krävs att den som har inte bara ger </w:t>
      </w:r>
      <w:r w:rsidR="004D3716">
        <w:t xml:space="preserve">ifrån sig </w:t>
      </w:r>
      <w:r>
        <w:t xml:space="preserve">några kronor, utan släpper allt. </w:t>
      </w:r>
    </w:p>
    <w:p w14:paraId="1EF2B15B" w14:textId="77777777" w:rsidR="00AB6A91" w:rsidRDefault="00AB6A91" w:rsidP="00726A0E">
      <w:pPr>
        <w:spacing w:line="276" w:lineRule="auto"/>
      </w:pPr>
    </w:p>
    <w:p w14:paraId="2E27967F" w14:textId="7C559956" w:rsidR="00BE4EA0" w:rsidRDefault="00490A8C" w:rsidP="00726A0E">
      <w:pPr>
        <w:spacing w:line="276" w:lineRule="auto"/>
      </w:pPr>
      <w:r>
        <w:t xml:space="preserve">Parsberg beskriver </w:t>
      </w:r>
      <w:r w:rsidR="00AD6ACF">
        <w:t xml:space="preserve">”Givandets kör och </w:t>
      </w:r>
      <w:r w:rsidR="00AD6ACF" w:rsidRPr="00DF55BC">
        <w:t xml:space="preserve">Tiggandets kör” </w:t>
      </w:r>
      <w:r w:rsidRPr="00DF55BC">
        <w:t xml:space="preserve">som ett försök att gestalta ett rum </w:t>
      </w:r>
      <w:r w:rsidR="00FE2F6E" w:rsidRPr="00DF55BC">
        <w:t xml:space="preserve">och möte </w:t>
      </w:r>
      <w:r w:rsidRPr="00DF55BC">
        <w:t xml:space="preserve">som </w:t>
      </w:r>
      <w:r w:rsidR="00FE2F6E" w:rsidRPr="00DF55BC">
        <w:t xml:space="preserve">det </w:t>
      </w:r>
      <w:r w:rsidRPr="00DF55BC">
        <w:t>annars är svårt att tala om. Kan kons</w:t>
      </w:r>
      <w:r w:rsidR="00DD2E98" w:rsidRPr="00DF55BC">
        <w:t xml:space="preserve">t vara ett sätt att närma sig </w:t>
      </w:r>
      <w:r w:rsidR="004D3716" w:rsidRPr="00DF55BC">
        <w:t>mellanrummet</w:t>
      </w:r>
      <w:r w:rsidRPr="00DF55BC">
        <w:t xml:space="preserve">, </w:t>
      </w:r>
      <w:r w:rsidR="004D3716" w:rsidRPr="00DF55BC">
        <w:t xml:space="preserve">för </w:t>
      </w:r>
      <w:r w:rsidRPr="00DF55BC">
        <w:t xml:space="preserve">att se det till och med som ett </w:t>
      </w:r>
      <w:r w:rsidRPr="00DF55BC">
        <w:rPr>
          <w:rFonts w:ascii="Cambria" w:hAnsi="Cambria"/>
        </w:rPr>
        <w:t xml:space="preserve">handlingsutrymme? </w:t>
      </w:r>
      <w:r w:rsidR="001037F8" w:rsidRPr="00DF55BC">
        <w:rPr>
          <w:rFonts w:ascii="Cambria" w:hAnsi="Cambria"/>
        </w:rPr>
        <w:t>Tidigare i år väckte</w:t>
      </w:r>
      <w:r w:rsidR="004F41CC" w:rsidRPr="00DF55BC">
        <w:rPr>
          <w:rFonts w:ascii="Cambria" w:hAnsi="Cambria"/>
        </w:rPr>
        <w:t xml:space="preserve"> en utställning på Malmö konsthall stor uppmärksamhet, då </w:t>
      </w:r>
      <w:r w:rsidR="00BE4EA0" w:rsidRPr="00DF55BC">
        <w:rPr>
          <w:rFonts w:ascii="Cambria" w:hAnsi="Cambria" w:cs="Arial"/>
        </w:rPr>
        <w:t xml:space="preserve">Anders Carlsson och Albin </w:t>
      </w:r>
      <w:proofErr w:type="spellStart"/>
      <w:r w:rsidR="00BE4EA0" w:rsidRPr="00DF55BC">
        <w:rPr>
          <w:rFonts w:ascii="Cambria" w:hAnsi="Cambria" w:cs="Arial"/>
        </w:rPr>
        <w:t>Balthasar</w:t>
      </w:r>
      <w:proofErr w:type="spellEnd"/>
      <w:r w:rsidR="00BE4EA0" w:rsidRPr="00DF55BC">
        <w:rPr>
          <w:rFonts w:ascii="Cambria" w:hAnsi="Cambria"/>
        </w:rPr>
        <w:t xml:space="preserve"> </w:t>
      </w:r>
      <w:r w:rsidR="004F41CC" w:rsidRPr="00DF55BC">
        <w:rPr>
          <w:rFonts w:ascii="Cambria" w:hAnsi="Cambria"/>
        </w:rPr>
        <w:t xml:space="preserve">lät två rumänska </w:t>
      </w:r>
      <w:r w:rsidR="00CA128C">
        <w:rPr>
          <w:rFonts w:ascii="Cambria" w:hAnsi="Cambria"/>
        </w:rPr>
        <w:t>migranter</w:t>
      </w:r>
      <w:r w:rsidR="004F41CC" w:rsidRPr="00DF55BC">
        <w:rPr>
          <w:rFonts w:ascii="Cambria" w:hAnsi="Cambria"/>
        </w:rPr>
        <w:t xml:space="preserve"> agera ”tiggare” på golvet i utställningsrummet</w:t>
      </w:r>
      <w:r w:rsidR="004F41CC" w:rsidRPr="00BE4EA0">
        <w:rPr>
          <w:rFonts w:ascii="Cambria" w:hAnsi="Cambria"/>
        </w:rPr>
        <w:t>. Konstnärerna kritiserades för att</w:t>
      </w:r>
      <w:r w:rsidR="004F41CC">
        <w:t xml:space="preserve"> </w:t>
      </w:r>
      <w:r w:rsidR="006B5B45">
        <w:t>utnyttja de tiggandes situation och</w:t>
      </w:r>
      <w:r w:rsidR="004F41CC">
        <w:t xml:space="preserve"> Kajsa </w:t>
      </w:r>
      <w:proofErr w:type="spellStart"/>
      <w:r w:rsidR="004F41CC">
        <w:t>Ekis</w:t>
      </w:r>
      <w:proofErr w:type="spellEnd"/>
      <w:r w:rsidR="004F41CC">
        <w:t xml:space="preserve"> Ekman menade att detta att iscensätta ojämlikhet återskapar snarare än utmanar</w:t>
      </w:r>
      <w:r w:rsidR="004A0141">
        <w:t xml:space="preserve"> densamma</w:t>
      </w:r>
      <w:r w:rsidR="001037F8">
        <w:t xml:space="preserve"> (ETC, 2015-01-30)</w:t>
      </w:r>
      <w:r w:rsidR="004A0141">
        <w:t xml:space="preserve">. </w:t>
      </w:r>
      <w:r w:rsidR="00793108">
        <w:t>Cecilia Parsberg är också intresserad av mötet mellan tiggande och g</w:t>
      </w:r>
      <w:r w:rsidR="006B5B45">
        <w:t>ivande, men lyckas</w:t>
      </w:r>
      <w:r w:rsidR="001037F8">
        <w:t>, genom att gestalta ambivalensen i denna relation snarare än</w:t>
      </w:r>
      <w:r w:rsidR="00A71B48">
        <w:t xml:space="preserve"> dess stereotyper</w:t>
      </w:r>
      <w:r w:rsidR="001037F8">
        <w:t xml:space="preserve">, </w:t>
      </w:r>
      <w:r w:rsidR="00FE2F6E">
        <w:t>bättre med att lyfta</w:t>
      </w:r>
      <w:r w:rsidR="00A71B48">
        <w:t xml:space="preserve"> publikens blick från sin egen självbild.</w:t>
      </w:r>
      <w:r w:rsidR="004D3716">
        <w:t xml:space="preserve"> </w:t>
      </w:r>
      <w:r w:rsidR="00994948">
        <w:t>Verket har en symmetris</w:t>
      </w:r>
      <w:r w:rsidR="00A63D2D">
        <w:t xml:space="preserve">k uppställning </w:t>
      </w:r>
      <w:r w:rsidR="00994948">
        <w:t>som pekar på människors ömsesidiga beroende och sårbarhet. Spänningen i</w:t>
      </w:r>
      <w:r w:rsidR="00904C7B">
        <w:t xml:space="preserve"> mellanrummet, som ändå är något</w:t>
      </w:r>
      <w:r w:rsidR="00994948">
        <w:t xml:space="preserve"> sorts möte, uppstår</w:t>
      </w:r>
      <w:r w:rsidR="00904C7B">
        <w:t xml:space="preserve"> just för att</w:t>
      </w:r>
      <w:r w:rsidR="00994948">
        <w:t xml:space="preserve"> deltag</w:t>
      </w:r>
      <w:r w:rsidR="00DF55BC">
        <w:t>arna</w:t>
      </w:r>
      <w:r w:rsidR="00BE65B7">
        <w:t>, för en stund,</w:t>
      </w:r>
      <w:r w:rsidR="00994948">
        <w:t xml:space="preserve"> </w:t>
      </w:r>
      <w:r w:rsidR="00C60E54">
        <w:t xml:space="preserve">ger allt – de </w:t>
      </w:r>
      <w:r w:rsidR="00994948">
        <w:t>släpper på</w:t>
      </w:r>
      <w:r w:rsidR="00904C7B">
        <w:t xml:space="preserve"> gränserna, gråter, sjunger ut</w:t>
      </w:r>
      <w:r w:rsidR="00C60E54">
        <w:t xml:space="preserve">. Gestaltningen är på så sätt inte </w:t>
      </w:r>
      <w:r w:rsidR="00904C7B">
        <w:t>en sim</w:t>
      </w:r>
      <w:r w:rsidR="00C60E54">
        <w:t>pel reproduktion av ojämlikhet</w:t>
      </w:r>
      <w:r w:rsidR="0092105C">
        <w:t xml:space="preserve">. </w:t>
      </w:r>
      <w:r w:rsidR="00994948">
        <w:t xml:space="preserve">Gränsen är dock hårfin, och kräver en ansvarstagande publik som </w:t>
      </w:r>
      <w:r w:rsidR="00904C7B">
        <w:t xml:space="preserve">också </w:t>
      </w:r>
      <w:r w:rsidR="00082EA4">
        <w:t>ser att</w:t>
      </w:r>
      <w:r w:rsidR="00904C7B">
        <w:t xml:space="preserve"> de välbeställdas dåliga samvete inte är det största problemet</w:t>
      </w:r>
      <w:r w:rsidR="002117E6">
        <w:t xml:space="preserve"> med den växande fattigdomen i Europa</w:t>
      </w:r>
      <w:r w:rsidR="00904C7B">
        <w:t xml:space="preserve">. </w:t>
      </w:r>
    </w:p>
    <w:p w14:paraId="1102D6E0" w14:textId="77777777" w:rsidR="00BE4EA0" w:rsidRDefault="00BE4EA0" w:rsidP="00726A0E">
      <w:pPr>
        <w:spacing w:line="276" w:lineRule="auto"/>
      </w:pPr>
    </w:p>
    <w:p w14:paraId="2B32081F" w14:textId="4B56D668" w:rsidR="009D165C" w:rsidRDefault="005B6078" w:rsidP="00726A0E">
      <w:pPr>
        <w:spacing w:line="276" w:lineRule="auto"/>
      </w:pPr>
      <w:r>
        <w:t xml:space="preserve">Att konstnärer använder sig av </w:t>
      </w:r>
      <w:r w:rsidR="002117E6">
        <w:t xml:space="preserve">samhällsaktuella </w:t>
      </w:r>
      <w:r>
        <w:t>teman</w:t>
      </w:r>
      <w:r w:rsidR="002117E6">
        <w:t xml:space="preserve"> för att göra konst som bränner till </w:t>
      </w:r>
      <w:r>
        <w:t xml:space="preserve">är inte </w:t>
      </w:r>
      <w:r w:rsidR="002117E6">
        <w:t xml:space="preserve">heller </w:t>
      </w:r>
      <w:r>
        <w:t>konstigt, men</w:t>
      </w:r>
      <w:r w:rsidR="002117E6">
        <w:t xml:space="preserve"> kräver även det att man tar an</w:t>
      </w:r>
      <w:r w:rsidR="00AD6ACF">
        <w:t>svar f</w:t>
      </w:r>
      <w:r w:rsidR="00A63D2D">
        <w:t>ör resultatet</w:t>
      </w:r>
      <w:r w:rsidR="00C60E54">
        <w:t xml:space="preserve"> </w:t>
      </w:r>
      <w:r w:rsidR="00A63D2D">
        <w:t xml:space="preserve">och </w:t>
      </w:r>
      <w:r w:rsidR="00C60E54">
        <w:t>för sin egen maktposition</w:t>
      </w:r>
      <w:r w:rsidR="00551CCB">
        <w:t>.</w:t>
      </w:r>
      <w:r w:rsidR="00A63D2D">
        <w:t xml:space="preserve"> </w:t>
      </w:r>
      <w:r w:rsidR="009D165C">
        <w:t>Konst, forskning ell</w:t>
      </w:r>
      <w:r w:rsidR="00C41092">
        <w:t xml:space="preserve">er politisk debatt, som för sin egen genomslagskraft </w:t>
      </w:r>
      <w:r w:rsidR="009D165C">
        <w:t>utnyttjar</w:t>
      </w:r>
      <w:r w:rsidR="00C41092">
        <w:t>,</w:t>
      </w:r>
      <w:r w:rsidR="009D165C">
        <w:t xml:space="preserve"> snarare än problematiserar</w:t>
      </w:r>
      <w:r w:rsidR="00C41092">
        <w:t xml:space="preserve">, ojämlika maktförhållanden riskerar just att återskapa desamma. </w:t>
      </w:r>
      <w:r w:rsidR="00A63D2D">
        <w:t xml:space="preserve">Visst </w:t>
      </w:r>
      <w:r w:rsidR="0092105C">
        <w:t>har ”tiggeriet” och ”</w:t>
      </w:r>
      <w:proofErr w:type="spellStart"/>
      <w:r w:rsidR="0092105C">
        <w:t>giveriet</w:t>
      </w:r>
      <w:proofErr w:type="spellEnd"/>
      <w:r w:rsidR="0092105C">
        <w:t xml:space="preserve">” </w:t>
      </w:r>
      <w:r w:rsidR="00A63D2D">
        <w:t>en</w:t>
      </w:r>
      <w:r w:rsidR="00C41092">
        <w:t xml:space="preserve"> </w:t>
      </w:r>
      <w:r w:rsidR="00A63D2D">
        <w:t xml:space="preserve">egen </w:t>
      </w:r>
      <w:r w:rsidR="002B3A1A">
        <w:t>estetik</w:t>
      </w:r>
      <w:r w:rsidR="00BE65B7">
        <w:t xml:space="preserve"> som </w:t>
      </w:r>
      <w:r w:rsidR="00C41092">
        <w:t>kan vara</w:t>
      </w:r>
      <w:r w:rsidR="00BE65B7">
        <w:t xml:space="preserve"> värd att utforska </w:t>
      </w:r>
      <w:r w:rsidR="002B3A1A">
        <w:t xml:space="preserve">- </w:t>
      </w:r>
      <w:r w:rsidR="00C60E54">
        <w:t xml:space="preserve">men </w:t>
      </w:r>
      <w:r w:rsidR="00BE65B7">
        <w:t>att fa</w:t>
      </w:r>
      <w:r w:rsidR="009D165C">
        <w:t xml:space="preserve">stna i fascination för denna måste ses som </w:t>
      </w:r>
      <w:r w:rsidR="00BE65B7">
        <w:t>ett misslyckande.</w:t>
      </w:r>
      <w:r w:rsidR="00C53337">
        <w:t xml:space="preserve"> Det är ett ansvar som både publik, konstnär och debattör måste förhålla sig till. </w:t>
      </w:r>
      <w:r w:rsidR="0092105C">
        <w:t xml:space="preserve">För rättvisans skull vill jag säga att jag brottas med samma problem i mitt eget avhandlingsarbete, som också behandlar givande och mottagande som fenomen. </w:t>
      </w:r>
      <w:r w:rsidR="00C41092">
        <w:t>Kanske är det i denna ständigt närvarande risk</w:t>
      </w:r>
      <w:r w:rsidR="00C53337">
        <w:t xml:space="preserve"> </w:t>
      </w:r>
      <w:r w:rsidR="00C41092">
        <w:t>som det potentiella handlingsutrym</w:t>
      </w:r>
      <w:r w:rsidR="0092105C">
        <w:t xml:space="preserve">met skapas genom Parsbergs projekt. I </w:t>
      </w:r>
      <w:r w:rsidR="00C41092">
        <w:t xml:space="preserve">den gnagande känslan av obekvämhet – är inte detta ännu en exponering av ”de Andras” lidande, </w:t>
      </w:r>
      <w:r w:rsidR="0092105C">
        <w:t xml:space="preserve">för ”oss” att konsumera? </w:t>
      </w:r>
      <w:r w:rsidR="008B4764">
        <w:t>–</w:t>
      </w:r>
      <w:r w:rsidR="0092105C">
        <w:t xml:space="preserve"> finn</w:t>
      </w:r>
      <w:r w:rsidR="00C41092">
        <w:t xml:space="preserve">s en etisk </w:t>
      </w:r>
      <w:r w:rsidR="00DF55BC">
        <w:t xml:space="preserve">och politisk </w:t>
      </w:r>
      <w:r w:rsidR="00C41092">
        <w:t>potential att ta vara på, ett</w:t>
      </w:r>
      <w:r w:rsidR="00DF55BC">
        <w:t xml:space="preserve"> magknip att inte försonas med. </w:t>
      </w:r>
    </w:p>
    <w:p w14:paraId="05E305A8" w14:textId="77777777" w:rsidR="000532CB" w:rsidRDefault="000532CB" w:rsidP="00726A0E">
      <w:pPr>
        <w:spacing w:line="276" w:lineRule="auto"/>
      </w:pPr>
      <w:bookmarkStart w:id="0" w:name="_GoBack"/>
      <w:bookmarkEnd w:id="0"/>
    </w:p>
    <w:p w14:paraId="20C347CB" w14:textId="0071AC10" w:rsidR="000532CB" w:rsidRDefault="000532CB" w:rsidP="00726A0E">
      <w:pPr>
        <w:spacing w:line="276" w:lineRule="auto"/>
      </w:pPr>
      <w:r>
        <w:t>Hanna Bäckström</w:t>
      </w:r>
    </w:p>
    <w:p w14:paraId="6737F6E9" w14:textId="77777777" w:rsidR="00C25AEF" w:rsidRPr="00C25AEF" w:rsidRDefault="00C25AEF" w:rsidP="00C25AEF">
      <w:pPr>
        <w:widowControl w:val="0"/>
        <w:autoSpaceDE w:val="0"/>
        <w:autoSpaceDN w:val="0"/>
        <w:adjustRightInd w:val="0"/>
      </w:pPr>
      <w:r w:rsidRPr="00C25AEF">
        <w:t>Doktorand/PhD Student</w:t>
      </w:r>
    </w:p>
    <w:p w14:paraId="690846F9" w14:textId="77777777" w:rsidR="00C25AEF" w:rsidRPr="00C25AEF" w:rsidRDefault="00C25AEF" w:rsidP="00C25AEF">
      <w:pPr>
        <w:widowControl w:val="0"/>
        <w:autoSpaceDE w:val="0"/>
        <w:autoSpaceDN w:val="0"/>
        <w:adjustRightInd w:val="0"/>
      </w:pPr>
      <w:r w:rsidRPr="00C25AEF">
        <w:t>Umeå University</w:t>
      </w:r>
    </w:p>
    <w:p w14:paraId="7EA5EC3E" w14:textId="7D97A1BC" w:rsidR="000532CB" w:rsidRDefault="00C25AEF" w:rsidP="00C25AEF">
      <w:pPr>
        <w:spacing w:line="276" w:lineRule="auto"/>
      </w:pPr>
      <w:r w:rsidRPr="00C25AEF">
        <w:t>Umeå Centre for Gender Studies</w:t>
      </w:r>
    </w:p>
    <w:p w14:paraId="5BCF3E1B" w14:textId="77777777" w:rsidR="009D165C" w:rsidRDefault="009D165C" w:rsidP="00726A0E">
      <w:pPr>
        <w:spacing w:line="276" w:lineRule="auto"/>
      </w:pPr>
    </w:p>
    <w:p w14:paraId="794541FE" w14:textId="77777777" w:rsidR="00BE65B7" w:rsidRDefault="00BE65B7" w:rsidP="00726A0E">
      <w:pPr>
        <w:spacing w:line="276" w:lineRule="auto"/>
      </w:pPr>
    </w:p>
    <w:sectPr w:rsidR="00BE65B7" w:rsidSect="00A56B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01024" w14:textId="77777777" w:rsidR="00590C69" w:rsidRDefault="00590C69" w:rsidP="002034B8">
      <w:r>
        <w:separator/>
      </w:r>
    </w:p>
  </w:endnote>
  <w:endnote w:type="continuationSeparator" w:id="0">
    <w:p w14:paraId="7FB7C37F" w14:textId="77777777" w:rsidR="00590C69" w:rsidRDefault="00590C69" w:rsidP="0020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4BCCF" w14:textId="77777777" w:rsidR="00590C69" w:rsidRDefault="00590C69" w:rsidP="002034B8">
      <w:r>
        <w:separator/>
      </w:r>
    </w:p>
  </w:footnote>
  <w:footnote w:type="continuationSeparator" w:id="0">
    <w:p w14:paraId="5EA2ABA4" w14:textId="77777777" w:rsidR="00590C69" w:rsidRDefault="00590C69" w:rsidP="00203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84"/>
    <w:rsid w:val="00042B96"/>
    <w:rsid w:val="0005106C"/>
    <w:rsid w:val="000532CB"/>
    <w:rsid w:val="00082EA4"/>
    <w:rsid w:val="000A2C56"/>
    <w:rsid w:val="001037F8"/>
    <w:rsid w:val="00112FF1"/>
    <w:rsid w:val="001204CA"/>
    <w:rsid w:val="00174B38"/>
    <w:rsid w:val="001D77AD"/>
    <w:rsid w:val="001F7CB4"/>
    <w:rsid w:val="00202A76"/>
    <w:rsid w:val="002034B8"/>
    <w:rsid w:val="002117E6"/>
    <w:rsid w:val="0023695C"/>
    <w:rsid w:val="00261AEA"/>
    <w:rsid w:val="002B3A1A"/>
    <w:rsid w:val="003669E2"/>
    <w:rsid w:val="003851EC"/>
    <w:rsid w:val="003875DE"/>
    <w:rsid w:val="003976CF"/>
    <w:rsid w:val="004344A3"/>
    <w:rsid w:val="00490A8C"/>
    <w:rsid w:val="004A0141"/>
    <w:rsid w:val="004C55F3"/>
    <w:rsid w:val="004D3716"/>
    <w:rsid w:val="004D753F"/>
    <w:rsid w:val="004F41CC"/>
    <w:rsid w:val="00551CCB"/>
    <w:rsid w:val="00565A06"/>
    <w:rsid w:val="00590C69"/>
    <w:rsid w:val="005B6078"/>
    <w:rsid w:val="00621004"/>
    <w:rsid w:val="00653FDF"/>
    <w:rsid w:val="00666127"/>
    <w:rsid w:val="00673A84"/>
    <w:rsid w:val="00693964"/>
    <w:rsid w:val="006952CB"/>
    <w:rsid w:val="006B5B45"/>
    <w:rsid w:val="00703073"/>
    <w:rsid w:val="00726A0E"/>
    <w:rsid w:val="0073358C"/>
    <w:rsid w:val="00784557"/>
    <w:rsid w:val="007860B3"/>
    <w:rsid w:val="00793108"/>
    <w:rsid w:val="007E64D1"/>
    <w:rsid w:val="007F3D09"/>
    <w:rsid w:val="00890BDA"/>
    <w:rsid w:val="008B4764"/>
    <w:rsid w:val="008E2DF2"/>
    <w:rsid w:val="00904C7B"/>
    <w:rsid w:val="00915A60"/>
    <w:rsid w:val="0092105C"/>
    <w:rsid w:val="0092614A"/>
    <w:rsid w:val="0098385A"/>
    <w:rsid w:val="00987C4C"/>
    <w:rsid w:val="00994948"/>
    <w:rsid w:val="009A56E4"/>
    <w:rsid w:val="009A6C2B"/>
    <w:rsid w:val="009C53CA"/>
    <w:rsid w:val="009D165C"/>
    <w:rsid w:val="00A4213B"/>
    <w:rsid w:val="00A47FF6"/>
    <w:rsid w:val="00A56B41"/>
    <w:rsid w:val="00A63D2D"/>
    <w:rsid w:val="00A71B48"/>
    <w:rsid w:val="00AB6A91"/>
    <w:rsid w:val="00AD6ACF"/>
    <w:rsid w:val="00AE4810"/>
    <w:rsid w:val="00B1318F"/>
    <w:rsid w:val="00B16D61"/>
    <w:rsid w:val="00B7178D"/>
    <w:rsid w:val="00BA01CC"/>
    <w:rsid w:val="00BC3EDC"/>
    <w:rsid w:val="00BE4EA0"/>
    <w:rsid w:val="00BE65B7"/>
    <w:rsid w:val="00C25AEF"/>
    <w:rsid w:val="00C36E78"/>
    <w:rsid w:val="00C41092"/>
    <w:rsid w:val="00C4422F"/>
    <w:rsid w:val="00C53337"/>
    <w:rsid w:val="00C56311"/>
    <w:rsid w:val="00C60E54"/>
    <w:rsid w:val="00CA128C"/>
    <w:rsid w:val="00CD1B06"/>
    <w:rsid w:val="00CF7039"/>
    <w:rsid w:val="00D42A7B"/>
    <w:rsid w:val="00D56F6B"/>
    <w:rsid w:val="00DD2E98"/>
    <w:rsid w:val="00DF55BC"/>
    <w:rsid w:val="00E1361E"/>
    <w:rsid w:val="00E413BE"/>
    <w:rsid w:val="00E855E2"/>
    <w:rsid w:val="00EC0B76"/>
    <w:rsid w:val="00ED5FEC"/>
    <w:rsid w:val="00ED6859"/>
    <w:rsid w:val="00EF6242"/>
    <w:rsid w:val="00FE2F6E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6DC8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34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034B8"/>
  </w:style>
  <w:style w:type="paragraph" w:styleId="Sidfot">
    <w:name w:val="footer"/>
    <w:basedOn w:val="Normal"/>
    <w:link w:val="SidfotChar"/>
    <w:uiPriority w:val="99"/>
    <w:unhideWhenUsed/>
    <w:rsid w:val="002034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034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34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034B8"/>
  </w:style>
  <w:style w:type="paragraph" w:styleId="Sidfot">
    <w:name w:val="footer"/>
    <w:basedOn w:val="Normal"/>
    <w:link w:val="SidfotChar"/>
    <w:uiPriority w:val="99"/>
    <w:unhideWhenUsed/>
    <w:rsid w:val="002034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03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2</Pages>
  <Words>873</Words>
  <Characters>4631</Characters>
  <Application>Microsoft Macintosh Word</Application>
  <DocSecurity>0</DocSecurity>
  <Lines>38</Lines>
  <Paragraphs>10</Paragraphs>
  <ScaleCrop>false</ScaleCrop>
  <Company>Umeå Universitet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Bäckström</dc:creator>
  <cp:keywords/>
  <dc:description/>
  <cp:lastModifiedBy>Cecilia Parsberg</cp:lastModifiedBy>
  <cp:revision>69</cp:revision>
  <dcterms:created xsi:type="dcterms:W3CDTF">2015-04-11T13:59:00Z</dcterms:created>
  <dcterms:modified xsi:type="dcterms:W3CDTF">2015-04-24T08:33:00Z</dcterms:modified>
</cp:coreProperties>
</file>